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E8" w:rsidRDefault="0058165C">
      <w:pPr>
        <w:pStyle w:val="berschrift1"/>
        <w:jc w:val="center"/>
        <w:rPr>
          <w:sz w:val="32"/>
        </w:rPr>
      </w:pPr>
      <w:r>
        <w:rPr>
          <w:sz w:val="32"/>
        </w:rPr>
        <w:t>Tarifordnung für das Hallenbad der Stadt Marl</w:t>
      </w:r>
    </w:p>
    <w:p w:rsidR="003957E8" w:rsidRDefault="003957E8">
      <w:pPr>
        <w:rPr>
          <w:rFonts w:ascii="Arial" w:hAnsi="Arial"/>
          <w:sz w:val="24"/>
        </w:rPr>
      </w:pPr>
    </w:p>
    <w:p w:rsidR="003957E8" w:rsidRDefault="0058165C">
      <w:pPr>
        <w:rPr>
          <w:rFonts w:ascii="Arial" w:hAnsi="Arial"/>
          <w:sz w:val="24"/>
        </w:rPr>
      </w:pPr>
      <w:r>
        <w:rPr>
          <w:rFonts w:ascii="Arial" w:hAnsi="Arial"/>
          <w:sz w:val="24"/>
        </w:rPr>
        <w:t>Aufgrund des § 7 der Gemeindeordnung für das Land Nordrhein-Westfalen in der Fassung der Bekanntmachung vom 14. Juli 1994 (GV NRW Seite 666/SGV NRW 2023), zuletzt geändert durch das Gesetz vom 03. Mai 2005 (GV NRW Seite 498) hat der Rat der Stadt Marl in seiner Sitzung am 13. 12. 2007 folgende Tarifordnung für das Hallenbad der Stadt Marl beschlossen:</w:t>
      </w:r>
    </w:p>
    <w:p w:rsidR="003957E8" w:rsidRDefault="003957E8">
      <w:pPr>
        <w:rPr>
          <w:rFonts w:ascii="Arial" w:hAnsi="Arial"/>
          <w:sz w:val="24"/>
        </w:rPr>
      </w:pPr>
    </w:p>
    <w:p w:rsidR="0099057A" w:rsidRDefault="0099057A" w:rsidP="0099057A">
      <w:pPr>
        <w:rPr>
          <w:rFonts w:ascii="Arial" w:hAnsi="Arial"/>
          <w:sz w:val="24"/>
        </w:rPr>
      </w:pPr>
    </w:p>
    <w:p w:rsidR="0099057A" w:rsidRDefault="0099057A" w:rsidP="0099057A">
      <w:pPr>
        <w:jc w:val="center"/>
        <w:rPr>
          <w:rFonts w:ascii="Arial" w:hAnsi="Arial"/>
          <w:b/>
          <w:sz w:val="24"/>
        </w:rPr>
      </w:pPr>
      <w:r>
        <w:rPr>
          <w:rFonts w:ascii="Arial" w:hAnsi="Arial"/>
          <w:b/>
          <w:sz w:val="24"/>
        </w:rPr>
        <w:t>§2</w:t>
      </w:r>
    </w:p>
    <w:p w:rsidR="0099057A" w:rsidRDefault="0099057A" w:rsidP="0099057A">
      <w:pPr>
        <w:jc w:val="center"/>
        <w:rPr>
          <w:rFonts w:ascii="Arial" w:hAnsi="Arial"/>
          <w:b/>
          <w:sz w:val="24"/>
        </w:rPr>
      </w:pPr>
      <w:r>
        <w:rPr>
          <w:rFonts w:ascii="Arial" w:hAnsi="Arial"/>
          <w:b/>
          <w:sz w:val="24"/>
        </w:rPr>
        <w:t>Höhe der Entgelte</w:t>
      </w:r>
    </w:p>
    <w:p w:rsidR="0099057A" w:rsidRDefault="0099057A" w:rsidP="0099057A">
      <w:pPr>
        <w:jc w:val="center"/>
        <w:rPr>
          <w:rFonts w:ascii="Arial" w:hAnsi="Arial"/>
          <w:b/>
          <w:sz w:val="24"/>
        </w:rPr>
      </w:pPr>
    </w:p>
    <w:p w:rsidR="0099057A" w:rsidRPr="000B5C9D" w:rsidRDefault="000B5C9D" w:rsidP="000B5C9D">
      <w:pPr>
        <w:ind w:left="5664" w:right="-284" w:firstLine="708"/>
        <w:rPr>
          <w:rFonts w:ascii="Arial" w:hAnsi="Arial"/>
          <w:b/>
          <w:sz w:val="24"/>
        </w:rPr>
      </w:pPr>
      <w:r w:rsidRPr="000B5C9D">
        <w:rPr>
          <w:rFonts w:ascii="Arial" w:hAnsi="Arial"/>
          <w:b/>
          <w:sz w:val="24"/>
        </w:rPr>
        <w:t xml:space="preserve">Einzelkarte </w:t>
      </w:r>
      <w:r w:rsidRPr="000B5C9D">
        <w:rPr>
          <w:rFonts w:ascii="Arial" w:hAnsi="Arial"/>
          <w:b/>
          <w:sz w:val="24"/>
        </w:rPr>
        <w:tab/>
        <w:t>Zehnerkarte</w:t>
      </w:r>
    </w:p>
    <w:p w:rsidR="000B5C9D" w:rsidRPr="0099057A" w:rsidRDefault="000B5C9D" w:rsidP="0099057A">
      <w:pPr>
        <w:jc w:val="center"/>
        <w:rPr>
          <w:rFonts w:ascii="Arial" w:hAnsi="Arial"/>
          <w:sz w:val="24"/>
        </w:rPr>
      </w:pPr>
    </w:p>
    <w:p w:rsidR="00BC42ED" w:rsidRDefault="0099057A" w:rsidP="00BC42ED">
      <w:pPr>
        <w:pStyle w:val="Listenabsatz"/>
        <w:numPr>
          <w:ilvl w:val="0"/>
          <w:numId w:val="8"/>
        </w:numPr>
        <w:rPr>
          <w:rFonts w:ascii="Arial" w:hAnsi="Arial"/>
          <w:sz w:val="24"/>
        </w:rPr>
      </w:pPr>
      <w:r w:rsidRPr="0099057A">
        <w:rPr>
          <w:rFonts w:ascii="Arial" w:hAnsi="Arial"/>
          <w:sz w:val="24"/>
        </w:rPr>
        <w:t>Erwachsene</w:t>
      </w:r>
      <w:r w:rsidR="000B5C9D">
        <w:rPr>
          <w:rFonts w:ascii="Arial" w:hAnsi="Arial"/>
          <w:sz w:val="24"/>
        </w:rPr>
        <w:tab/>
      </w:r>
      <w:r w:rsidR="000B5C9D">
        <w:rPr>
          <w:rFonts w:ascii="Arial" w:hAnsi="Arial"/>
          <w:sz w:val="24"/>
        </w:rPr>
        <w:tab/>
      </w:r>
      <w:r w:rsidR="000B5C9D">
        <w:rPr>
          <w:rFonts w:ascii="Arial" w:hAnsi="Arial"/>
          <w:sz w:val="24"/>
        </w:rPr>
        <w:tab/>
      </w:r>
      <w:r w:rsidR="000B5C9D">
        <w:rPr>
          <w:rFonts w:ascii="Arial" w:hAnsi="Arial"/>
          <w:sz w:val="24"/>
        </w:rPr>
        <w:tab/>
      </w:r>
      <w:r w:rsidR="000B5C9D">
        <w:rPr>
          <w:rFonts w:ascii="Arial" w:hAnsi="Arial"/>
          <w:sz w:val="24"/>
        </w:rPr>
        <w:tab/>
      </w:r>
      <w:r w:rsidR="000B5C9D">
        <w:rPr>
          <w:rFonts w:ascii="Arial" w:hAnsi="Arial"/>
          <w:sz w:val="24"/>
        </w:rPr>
        <w:tab/>
      </w:r>
      <w:r w:rsidR="0014367B">
        <w:rPr>
          <w:rFonts w:ascii="Arial" w:hAnsi="Arial"/>
          <w:sz w:val="24"/>
        </w:rPr>
        <w:tab/>
      </w:r>
      <w:r w:rsidR="000B5C9D">
        <w:rPr>
          <w:rFonts w:ascii="Arial" w:hAnsi="Arial"/>
          <w:sz w:val="24"/>
        </w:rPr>
        <w:t>3,00</w:t>
      </w:r>
      <w:r w:rsidR="003336E0">
        <w:rPr>
          <w:rFonts w:ascii="Arial" w:hAnsi="Arial"/>
          <w:sz w:val="24"/>
        </w:rPr>
        <w:t xml:space="preserve"> </w:t>
      </w:r>
      <w:r w:rsidR="000B5C9D">
        <w:rPr>
          <w:rFonts w:ascii="Arial" w:hAnsi="Arial"/>
          <w:sz w:val="24"/>
        </w:rPr>
        <w:t>€</w:t>
      </w:r>
      <w:r w:rsidR="000B5C9D">
        <w:rPr>
          <w:rFonts w:ascii="Arial" w:hAnsi="Arial"/>
          <w:sz w:val="24"/>
        </w:rPr>
        <w:tab/>
      </w:r>
      <w:r w:rsidR="000B5C9D">
        <w:rPr>
          <w:rFonts w:ascii="Arial" w:hAnsi="Arial"/>
          <w:sz w:val="24"/>
        </w:rPr>
        <w:tab/>
        <w:t>25,00 €</w:t>
      </w:r>
    </w:p>
    <w:p w:rsidR="00BC42ED" w:rsidRDefault="00BC42ED" w:rsidP="00BC42ED">
      <w:pPr>
        <w:pStyle w:val="Listenabsatz"/>
        <w:rPr>
          <w:rFonts w:ascii="Arial" w:hAnsi="Arial"/>
          <w:sz w:val="24"/>
        </w:rPr>
      </w:pPr>
    </w:p>
    <w:p w:rsidR="00BC42ED" w:rsidRPr="00BC42ED" w:rsidRDefault="00BC42ED" w:rsidP="00BC42ED">
      <w:pPr>
        <w:pStyle w:val="Listenabsatz"/>
        <w:numPr>
          <w:ilvl w:val="0"/>
          <w:numId w:val="8"/>
        </w:numPr>
        <w:rPr>
          <w:rFonts w:ascii="Arial" w:hAnsi="Arial"/>
          <w:sz w:val="24"/>
        </w:rPr>
      </w:pPr>
      <w:r>
        <w:rPr>
          <w:rFonts w:ascii="Arial" w:hAnsi="Arial"/>
          <w:sz w:val="24"/>
        </w:rPr>
        <w:t>Kinder bis 6 Jahre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frei</w:t>
      </w:r>
      <w:r>
        <w:rPr>
          <w:rFonts w:ascii="Arial" w:hAnsi="Arial"/>
          <w:sz w:val="24"/>
        </w:rPr>
        <w:tab/>
      </w:r>
      <w:r>
        <w:rPr>
          <w:rFonts w:ascii="Arial" w:hAnsi="Arial"/>
          <w:sz w:val="24"/>
        </w:rPr>
        <w:tab/>
        <w:t>frei</w:t>
      </w:r>
    </w:p>
    <w:p w:rsidR="000B5C9D" w:rsidRDefault="000B5C9D" w:rsidP="000B5C9D">
      <w:pPr>
        <w:pStyle w:val="Listenabsatz"/>
        <w:rPr>
          <w:rFonts w:ascii="Arial" w:hAnsi="Arial"/>
          <w:sz w:val="24"/>
        </w:rPr>
      </w:pPr>
    </w:p>
    <w:p w:rsidR="0099057A" w:rsidRPr="000B5C9D" w:rsidRDefault="0099057A" w:rsidP="0099057A">
      <w:pPr>
        <w:pStyle w:val="Listenabsatz"/>
        <w:numPr>
          <w:ilvl w:val="0"/>
          <w:numId w:val="8"/>
        </w:numPr>
        <w:rPr>
          <w:rFonts w:ascii="Arial" w:hAnsi="Arial"/>
          <w:b/>
          <w:sz w:val="24"/>
        </w:rPr>
      </w:pPr>
      <w:r w:rsidRPr="0099057A">
        <w:rPr>
          <w:rFonts w:ascii="Arial" w:hAnsi="Arial"/>
          <w:sz w:val="24"/>
        </w:rPr>
        <w:t xml:space="preserve">Kinder und Jugendliche ab 6 Jahre </w:t>
      </w:r>
      <w:r w:rsidR="000B5C9D">
        <w:rPr>
          <w:rFonts w:ascii="Arial" w:hAnsi="Arial"/>
          <w:sz w:val="24"/>
        </w:rPr>
        <w:tab/>
      </w:r>
      <w:r w:rsidR="000B5C9D">
        <w:rPr>
          <w:rFonts w:ascii="Arial" w:hAnsi="Arial"/>
          <w:sz w:val="24"/>
        </w:rPr>
        <w:tab/>
      </w:r>
      <w:r w:rsidR="0014367B">
        <w:rPr>
          <w:rFonts w:ascii="Arial" w:hAnsi="Arial"/>
          <w:sz w:val="24"/>
        </w:rPr>
        <w:tab/>
      </w:r>
      <w:r w:rsidR="000B5C9D">
        <w:rPr>
          <w:rFonts w:ascii="Arial" w:hAnsi="Arial"/>
          <w:sz w:val="24"/>
        </w:rPr>
        <w:t>1,50 €</w:t>
      </w:r>
      <w:r w:rsidR="000B5C9D">
        <w:rPr>
          <w:rFonts w:ascii="Arial" w:hAnsi="Arial"/>
          <w:sz w:val="24"/>
        </w:rPr>
        <w:tab/>
      </w:r>
      <w:r w:rsidR="000B5C9D">
        <w:rPr>
          <w:rFonts w:ascii="Arial" w:hAnsi="Arial"/>
          <w:sz w:val="24"/>
        </w:rPr>
        <w:tab/>
        <w:t>12,00 €</w:t>
      </w:r>
      <w:r w:rsidRPr="0099057A">
        <w:rPr>
          <w:rFonts w:ascii="Arial" w:hAnsi="Arial"/>
          <w:sz w:val="24"/>
        </w:rPr>
        <w:br/>
        <w:t>bis zum vollendeten 18. Lebensjahr,</w:t>
      </w:r>
      <w:r w:rsidRPr="0099057A">
        <w:rPr>
          <w:rFonts w:ascii="Arial" w:hAnsi="Arial"/>
          <w:sz w:val="24"/>
        </w:rPr>
        <w:br/>
        <w:t xml:space="preserve">Schwerbehinderte (mit einem Grad </w:t>
      </w:r>
      <w:r w:rsidRPr="0099057A">
        <w:rPr>
          <w:rFonts w:ascii="Arial" w:hAnsi="Arial"/>
          <w:sz w:val="24"/>
        </w:rPr>
        <w:br/>
        <w:t>der Behinderung ab 50%)</w:t>
      </w:r>
    </w:p>
    <w:p w:rsidR="000B5C9D" w:rsidRPr="000B5C9D" w:rsidRDefault="000B5C9D" w:rsidP="000B5C9D">
      <w:pPr>
        <w:pStyle w:val="Listenabsatz"/>
        <w:rPr>
          <w:rFonts w:ascii="Arial" w:hAnsi="Arial"/>
          <w:b/>
          <w:sz w:val="24"/>
        </w:rPr>
      </w:pPr>
    </w:p>
    <w:p w:rsidR="000B5C9D" w:rsidRPr="000B5C9D" w:rsidRDefault="000B5C9D" w:rsidP="000B5C9D">
      <w:pPr>
        <w:pStyle w:val="Listenabsatz"/>
        <w:numPr>
          <w:ilvl w:val="0"/>
          <w:numId w:val="8"/>
        </w:numPr>
        <w:rPr>
          <w:rFonts w:ascii="Arial" w:hAnsi="Arial"/>
          <w:b/>
          <w:sz w:val="24"/>
        </w:rPr>
      </w:pPr>
      <w:r>
        <w:rPr>
          <w:rFonts w:ascii="Arial" w:hAnsi="Arial"/>
          <w:sz w:val="24"/>
        </w:rPr>
        <w:t>Kinder und Jugendliche aus Familien</w:t>
      </w:r>
      <w:r>
        <w:rPr>
          <w:rFonts w:ascii="Arial" w:hAnsi="Arial"/>
          <w:sz w:val="24"/>
        </w:rPr>
        <w:tab/>
      </w:r>
      <w:r>
        <w:rPr>
          <w:rFonts w:ascii="Arial" w:hAnsi="Arial"/>
          <w:sz w:val="24"/>
        </w:rPr>
        <w:tab/>
      </w:r>
      <w:r w:rsidR="0014367B">
        <w:rPr>
          <w:rFonts w:ascii="Arial" w:hAnsi="Arial"/>
          <w:sz w:val="24"/>
        </w:rPr>
        <w:tab/>
      </w:r>
      <w:r>
        <w:rPr>
          <w:rFonts w:ascii="Arial" w:hAnsi="Arial"/>
          <w:sz w:val="24"/>
        </w:rPr>
        <w:t>1,00 €</w:t>
      </w:r>
      <w:r>
        <w:rPr>
          <w:rFonts w:ascii="Arial" w:hAnsi="Arial"/>
          <w:sz w:val="24"/>
        </w:rPr>
        <w:tab/>
      </w:r>
      <w:r>
        <w:rPr>
          <w:rFonts w:ascii="Arial" w:hAnsi="Arial"/>
          <w:sz w:val="24"/>
        </w:rPr>
        <w:tab/>
        <w:t>6,00 €</w:t>
      </w:r>
      <w:r>
        <w:rPr>
          <w:rFonts w:ascii="Arial" w:hAnsi="Arial"/>
          <w:sz w:val="24"/>
        </w:rPr>
        <w:br/>
        <w:t>mit drei oder mehr Kindern, wenn sie:</w:t>
      </w:r>
      <w:r>
        <w:rPr>
          <w:rFonts w:ascii="Arial" w:hAnsi="Arial"/>
          <w:sz w:val="24"/>
        </w:rPr>
        <w:br/>
      </w:r>
      <w:r w:rsidRPr="000B5C9D">
        <w:rPr>
          <w:rFonts w:ascii="Arial" w:hAnsi="Arial"/>
          <w:sz w:val="24"/>
          <w:szCs w:val="24"/>
        </w:rPr>
        <w:t>– das 18. Lebensjahr noch nicht voll-</w:t>
      </w:r>
      <w:r w:rsidRPr="000B5C9D">
        <w:rPr>
          <w:rFonts w:ascii="Arial" w:hAnsi="Arial"/>
          <w:sz w:val="24"/>
          <w:szCs w:val="24"/>
        </w:rPr>
        <w:br/>
        <w:t xml:space="preserve">   endet haben bzw</w:t>
      </w:r>
      <w:proofErr w:type="gramStart"/>
      <w:r w:rsidRPr="000B5C9D">
        <w:rPr>
          <w:rFonts w:ascii="Arial" w:hAnsi="Arial"/>
          <w:sz w:val="24"/>
          <w:szCs w:val="24"/>
        </w:rPr>
        <w:t>.</w:t>
      </w:r>
      <w:proofErr w:type="gramEnd"/>
      <w:r w:rsidRPr="000B5C9D">
        <w:rPr>
          <w:rFonts w:ascii="Arial" w:hAnsi="Arial"/>
          <w:sz w:val="24"/>
          <w:szCs w:val="24"/>
        </w:rPr>
        <w:br/>
        <w:t xml:space="preserve">– sich in der Berufsausbildung im Sinne </w:t>
      </w:r>
      <w:r w:rsidRPr="000B5C9D">
        <w:rPr>
          <w:rFonts w:ascii="Arial" w:hAnsi="Arial"/>
          <w:sz w:val="24"/>
          <w:szCs w:val="24"/>
        </w:rPr>
        <w:br/>
        <w:t xml:space="preserve">   der Berufsbildungsgesetzgebung befinden,</w:t>
      </w:r>
      <w:r w:rsidRPr="000B5C9D">
        <w:rPr>
          <w:rFonts w:ascii="Arial" w:hAnsi="Arial"/>
          <w:sz w:val="24"/>
          <w:szCs w:val="24"/>
        </w:rPr>
        <w:tab/>
      </w:r>
      <w:r w:rsidRPr="000B5C9D">
        <w:rPr>
          <w:rFonts w:ascii="Arial" w:hAnsi="Arial"/>
          <w:sz w:val="24"/>
          <w:szCs w:val="24"/>
        </w:rPr>
        <w:br/>
        <w:t xml:space="preserve">   eine weiterführende Vollzeit- oder Hoch-</w:t>
      </w:r>
      <w:r w:rsidRPr="000B5C9D">
        <w:rPr>
          <w:rFonts w:ascii="Arial" w:hAnsi="Arial"/>
          <w:sz w:val="24"/>
          <w:szCs w:val="24"/>
        </w:rPr>
        <w:br/>
        <w:t xml:space="preserve">   schule besuchen.</w:t>
      </w:r>
      <w:r>
        <w:rPr>
          <w:rFonts w:ascii="Arial" w:hAnsi="Arial"/>
          <w:sz w:val="24"/>
        </w:rPr>
        <w:t xml:space="preserve"> </w:t>
      </w:r>
      <w:r>
        <w:rPr>
          <w:rFonts w:ascii="Arial" w:hAnsi="Arial"/>
          <w:sz w:val="24"/>
        </w:rPr>
        <w:br/>
        <w:t>Diese Voraussetzungen müssen bei</w:t>
      </w:r>
      <w:r>
        <w:rPr>
          <w:rFonts w:ascii="Arial" w:hAnsi="Arial"/>
          <w:sz w:val="24"/>
        </w:rPr>
        <w:br/>
        <w:t>mindestens 3 Kindern vorliegen.</w:t>
      </w:r>
    </w:p>
    <w:p w:rsidR="0099057A" w:rsidRDefault="0099057A" w:rsidP="003336E0">
      <w:pPr>
        <w:rPr>
          <w:rFonts w:ascii="Arial" w:hAnsi="Arial"/>
          <w:b/>
          <w:sz w:val="24"/>
        </w:rPr>
      </w:pPr>
    </w:p>
    <w:p w:rsidR="003336E0" w:rsidRPr="003336E0" w:rsidRDefault="003336E0" w:rsidP="003336E0">
      <w:pPr>
        <w:pStyle w:val="Listenabsatz"/>
        <w:numPr>
          <w:ilvl w:val="0"/>
          <w:numId w:val="8"/>
        </w:numPr>
        <w:rPr>
          <w:rFonts w:ascii="Arial" w:hAnsi="Arial"/>
          <w:sz w:val="24"/>
        </w:rPr>
      </w:pPr>
      <w:r w:rsidRPr="003336E0">
        <w:rPr>
          <w:rFonts w:ascii="Arial" w:hAnsi="Arial"/>
          <w:sz w:val="24"/>
        </w:rPr>
        <w:t xml:space="preserve">Familienkarte (Eltern bzw. Elternteil und </w:t>
      </w:r>
      <w:r>
        <w:rPr>
          <w:rFonts w:ascii="Arial" w:hAnsi="Arial"/>
          <w:sz w:val="24"/>
        </w:rPr>
        <w:tab/>
      </w:r>
      <w:r>
        <w:rPr>
          <w:rFonts w:ascii="Arial" w:hAnsi="Arial"/>
          <w:sz w:val="24"/>
        </w:rPr>
        <w:tab/>
        <w:t>5,00 €</w:t>
      </w:r>
      <w:r>
        <w:rPr>
          <w:rFonts w:ascii="Arial" w:hAnsi="Arial"/>
          <w:sz w:val="24"/>
        </w:rPr>
        <w:tab/>
      </w:r>
      <w:r>
        <w:rPr>
          <w:rFonts w:ascii="Arial" w:hAnsi="Arial"/>
          <w:sz w:val="24"/>
        </w:rPr>
        <w:tab/>
        <w:t>40,00 €</w:t>
      </w:r>
    </w:p>
    <w:p w:rsidR="003336E0" w:rsidRDefault="003336E0" w:rsidP="003336E0">
      <w:pPr>
        <w:ind w:firstLine="708"/>
        <w:rPr>
          <w:rFonts w:ascii="Arial" w:hAnsi="Arial"/>
          <w:sz w:val="24"/>
        </w:rPr>
      </w:pPr>
      <w:r>
        <w:rPr>
          <w:rFonts w:ascii="Arial" w:hAnsi="Arial"/>
          <w:sz w:val="24"/>
        </w:rPr>
        <w:t>Kinder)</w:t>
      </w:r>
    </w:p>
    <w:p w:rsidR="003336E0" w:rsidRDefault="0099057A" w:rsidP="003336E0">
      <w:pPr>
        <w:rPr>
          <w:sz w:val="24"/>
        </w:rPr>
      </w:pPr>
      <w:r>
        <w:rPr>
          <w:sz w:val="24"/>
        </w:rPr>
        <w:tab/>
      </w:r>
      <w:r>
        <w:rPr>
          <w:sz w:val="24"/>
        </w:rPr>
        <w:tab/>
      </w:r>
      <w:r>
        <w:rPr>
          <w:sz w:val="24"/>
        </w:rPr>
        <w:tab/>
      </w:r>
    </w:p>
    <w:p w:rsidR="003336E0" w:rsidRDefault="003336E0" w:rsidP="003336E0">
      <w:pPr>
        <w:pStyle w:val="Listenabsatz"/>
        <w:numPr>
          <w:ilvl w:val="0"/>
          <w:numId w:val="8"/>
        </w:numPr>
        <w:rPr>
          <w:rFonts w:ascii="Arial" w:hAnsi="Arial"/>
          <w:sz w:val="24"/>
        </w:rPr>
      </w:pPr>
      <w:r>
        <w:rPr>
          <w:rFonts w:ascii="Arial" w:hAnsi="Arial"/>
          <w:sz w:val="24"/>
        </w:rPr>
        <w:t>Frühschwimmer</w:t>
      </w:r>
    </w:p>
    <w:p w:rsidR="003336E0" w:rsidRPr="003336E0" w:rsidRDefault="003336E0" w:rsidP="003336E0">
      <w:pPr>
        <w:pStyle w:val="Listenabsatz"/>
        <w:numPr>
          <w:ilvl w:val="0"/>
          <w:numId w:val="10"/>
        </w:numPr>
        <w:rPr>
          <w:rFonts w:ascii="Arial" w:hAnsi="Arial"/>
          <w:sz w:val="24"/>
        </w:rPr>
      </w:pPr>
      <w:r w:rsidRPr="003336E0">
        <w:rPr>
          <w:rFonts w:ascii="Arial" w:hAnsi="Arial"/>
          <w:sz w:val="24"/>
        </w:rPr>
        <w:t>die erworbenen Zehnerkarten für das</w:t>
      </w:r>
    </w:p>
    <w:p w:rsidR="003336E0" w:rsidRPr="003336E0" w:rsidRDefault="003336E0" w:rsidP="003336E0">
      <w:pPr>
        <w:ind w:left="360" w:firstLine="708"/>
        <w:rPr>
          <w:rFonts w:ascii="Arial" w:hAnsi="Arial"/>
          <w:sz w:val="24"/>
        </w:rPr>
      </w:pPr>
      <w:r w:rsidRPr="003336E0">
        <w:rPr>
          <w:rFonts w:ascii="Arial" w:hAnsi="Arial"/>
          <w:sz w:val="24"/>
        </w:rPr>
        <w:t xml:space="preserve">Frühschwimmen dürfen nicht für die </w:t>
      </w:r>
      <w:r w:rsidRPr="003336E0">
        <w:rPr>
          <w:rFonts w:ascii="Arial" w:hAnsi="Arial"/>
          <w:sz w:val="24"/>
        </w:rPr>
        <w:tab/>
      </w:r>
    </w:p>
    <w:p w:rsidR="003336E0" w:rsidRDefault="003336E0" w:rsidP="003336E0">
      <w:pPr>
        <w:pStyle w:val="Listenabsatz"/>
        <w:ind w:left="708" w:firstLine="360"/>
        <w:rPr>
          <w:rFonts w:ascii="Arial" w:hAnsi="Arial"/>
          <w:sz w:val="24"/>
        </w:rPr>
      </w:pPr>
      <w:r>
        <w:rPr>
          <w:rFonts w:ascii="Arial" w:hAnsi="Arial"/>
          <w:sz w:val="24"/>
        </w:rPr>
        <w:t xml:space="preserve">Schwimmzeiten der Öffentlichkeit </w:t>
      </w:r>
    </w:p>
    <w:p w:rsidR="003336E0" w:rsidRDefault="003336E0" w:rsidP="003336E0">
      <w:pPr>
        <w:pStyle w:val="Listenabsatz"/>
        <w:ind w:left="708" w:firstLine="360"/>
        <w:rPr>
          <w:rFonts w:ascii="Arial" w:hAnsi="Arial"/>
          <w:sz w:val="24"/>
        </w:rPr>
      </w:pPr>
      <w:r>
        <w:rPr>
          <w:rFonts w:ascii="Arial" w:hAnsi="Arial"/>
          <w:sz w:val="24"/>
        </w:rPr>
        <w:t>an Wochenenden genutzt werden</w:t>
      </w:r>
    </w:p>
    <w:p w:rsidR="003336E0" w:rsidRDefault="003336E0" w:rsidP="003336E0">
      <w:pPr>
        <w:pStyle w:val="Listenabsatz"/>
        <w:ind w:left="708" w:firstLine="360"/>
        <w:rPr>
          <w:rFonts w:ascii="Arial" w:hAnsi="Arial"/>
          <w:sz w:val="24"/>
        </w:rPr>
      </w:pPr>
    </w:p>
    <w:p w:rsidR="003336E0" w:rsidRPr="003336E0" w:rsidRDefault="003336E0" w:rsidP="003336E0">
      <w:pPr>
        <w:pStyle w:val="Listenabsatz"/>
        <w:numPr>
          <w:ilvl w:val="0"/>
          <w:numId w:val="8"/>
        </w:numPr>
        <w:rPr>
          <w:rFonts w:ascii="Arial" w:hAnsi="Arial"/>
          <w:sz w:val="24"/>
        </w:rPr>
      </w:pPr>
      <w:r>
        <w:rPr>
          <w:rFonts w:ascii="Arial" w:hAnsi="Arial"/>
          <w:sz w:val="24"/>
        </w:rPr>
        <w:t>Schlüsselverlust Garderobenschrank</w:t>
      </w:r>
      <w:r>
        <w:rPr>
          <w:rFonts w:ascii="Arial" w:hAnsi="Arial"/>
          <w:sz w:val="24"/>
        </w:rPr>
        <w:tab/>
      </w:r>
      <w:r>
        <w:rPr>
          <w:rFonts w:ascii="Arial" w:hAnsi="Arial"/>
          <w:sz w:val="24"/>
        </w:rPr>
        <w:tab/>
      </w:r>
      <w:r>
        <w:rPr>
          <w:rFonts w:ascii="Arial" w:hAnsi="Arial"/>
          <w:sz w:val="24"/>
        </w:rPr>
        <w:tab/>
        <w:t>2,50 €</w:t>
      </w:r>
      <w:r>
        <w:rPr>
          <w:rFonts w:ascii="Arial" w:hAnsi="Arial"/>
          <w:sz w:val="24"/>
        </w:rPr>
        <w:tab/>
      </w:r>
      <w:r>
        <w:rPr>
          <w:rFonts w:ascii="Arial" w:hAnsi="Arial"/>
          <w:sz w:val="24"/>
        </w:rPr>
        <w:tab/>
        <w:t>20,00 €</w:t>
      </w:r>
    </w:p>
    <w:p w:rsidR="00BC42ED" w:rsidRDefault="00BC42ED">
      <w:pPr>
        <w:rPr>
          <w:rFonts w:ascii="Arial" w:hAnsi="Arial"/>
          <w:sz w:val="24"/>
        </w:rPr>
      </w:pPr>
      <w:r>
        <w:rPr>
          <w:rFonts w:ascii="Arial" w:hAnsi="Arial"/>
          <w:sz w:val="24"/>
        </w:rPr>
        <w:br w:type="page"/>
      </w:r>
    </w:p>
    <w:p w:rsidR="003957E8" w:rsidRDefault="0058165C">
      <w:pPr>
        <w:jc w:val="center"/>
        <w:rPr>
          <w:rFonts w:ascii="Arial" w:hAnsi="Arial"/>
          <w:b/>
          <w:sz w:val="24"/>
        </w:rPr>
      </w:pPr>
      <w:r>
        <w:rPr>
          <w:rFonts w:ascii="Arial" w:hAnsi="Arial"/>
          <w:b/>
          <w:sz w:val="24"/>
        </w:rPr>
        <w:lastRenderedPageBreak/>
        <w:t>§ 1</w:t>
      </w:r>
    </w:p>
    <w:p w:rsidR="003957E8" w:rsidRDefault="0058165C">
      <w:pPr>
        <w:pStyle w:val="berschrift2"/>
        <w:rPr>
          <w:sz w:val="24"/>
        </w:rPr>
      </w:pPr>
      <w:r>
        <w:rPr>
          <w:sz w:val="24"/>
        </w:rPr>
        <w:t>Allgemeines</w:t>
      </w:r>
    </w:p>
    <w:p w:rsidR="003957E8" w:rsidRDefault="003957E8">
      <w:pPr>
        <w:jc w:val="center"/>
        <w:rPr>
          <w:rFonts w:ascii="Arial" w:hAnsi="Arial"/>
          <w:b/>
          <w:sz w:val="24"/>
        </w:rPr>
      </w:pPr>
    </w:p>
    <w:p w:rsidR="003957E8" w:rsidRDefault="003957E8">
      <w:pPr>
        <w:jc w:val="center"/>
        <w:rPr>
          <w:rFonts w:ascii="Arial" w:hAnsi="Arial"/>
          <w:b/>
          <w:sz w:val="24"/>
        </w:rPr>
      </w:pPr>
    </w:p>
    <w:p w:rsidR="003957E8" w:rsidRDefault="0058165C">
      <w:pPr>
        <w:numPr>
          <w:ilvl w:val="0"/>
          <w:numId w:val="3"/>
        </w:numPr>
        <w:rPr>
          <w:rFonts w:ascii="Arial" w:hAnsi="Arial"/>
          <w:sz w:val="24"/>
        </w:rPr>
      </w:pPr>
      <w:r>
        <w:rPr>
          <w:rFonts w:ascii="Arial" w:hAnsi="Arial"/>
          <w:sz w:val="24"/>
        </w:rPr>
        <w:t>Diese Tarifordnung gilt für das städtische Hallenbad. Im städtischen Bad wird privatrechtliches Entgelt erhoben. Die Höhe des Entgeltes richtet sich nach dieser Tarifordnung.</w:t>
      </w:r>
    </w:p>
    <w:p w:rsidR="003957E8" w:rsidRDefault="003957E8">
      <w:pPr>
        <w:rPr>
          <w:rFonts w:ascii="Arial" w:hAnsi="Arial"/>
          <w:sz w:val="24"/>
        </w:rPr>
      </w:pPr>
    </w:p>
    <w:p w:rsidR="003957E8" w:rsidRDefault="0058165C">
      <w:pPr>
        <w:numPr>
          <w:ilvl w:val="0"/>
          <w:numId w:val="3"/>
        </w:numPr>
        <w:rPr>
          <w:rFonts w:ascii="Arial" w:hAnsi="Arial"/>
          <w:sz w:val="24"/>
        </w:rPr>
      </w:pPr>
      <w:r>
        <w:rPr>
          <w:rFonts w:ascii="Arial" w:hAnsi="Arial"/>
          <w:sz w:val="24"/>
        </w:rPr>
        <w:t>Das Benutzungsentgelt gilt, sofern keine andere Regelung besteht, für eine einmalige Benutzung des Bades.</w:t>
      </w:r>
      <w:r>
        <w:rPr>
          <w:rFonts w:ascii="Arial" w:hAnsi="Arial"/>
          <w:sz w:val="24"/>
        </w:rPr>
        <w:br/>
      </w:r>
      <w:r>
        <w:rPr>
          <w:rFonts w:ascii="Arial" w:hAnsi="Arial"/>
          <w:sz w:val="24"/>
        </w:rPr>
        <w:br/>
        <w:t>Im Rahmen der Öffnungszeiten für den öffentlichen Badebetrieb besteht für die Nutzung des Schwimmbades keine Zeitbegrenzung.</w:t>
      </w:r>
    </w:p>
    <w:p w:rsidR="003957E8" w:rsidRDefault="003957E8">
      <w:pPr>
        <w:rPr>
          <w:rFonts w:ascii="Arial" w:hAnsi="Arial"/>
          <w:sz w:val="24"/>
        </w:rPr>
      </w:pPr>
    </w:p>
    <w:p w:rsidR="003957E8" w:rsidRDefault="0058165C">
      <w:pPr>
        <w:numPr>
          <w:ilvl w:val="0"/>
          <w:numId w:val="3"/>
        </w:numPr>
        <w:rPr>
          <w:rFonts w:ascii="Arial" w:hAnsi="Arial"/>
          <w:sz w:val="24"/>
        </w:rPr>
      </w:pPr>
      <w:r>
        <w:rPr>
          <w:rFonts w:ascii="Arial" w:hAnsi="Arial"/>
          <w:sz w:val="24"/>
        </w:rPr>
        <w:t>Berechtigungskarten für Freizeitpassinhaber sind mit dem Namen und der Anschrift des Karteninhabers zu versehen. Die Karten sind nicht übertragbar.</w:t>
      </w:r>
    </w:p>
    <w:p w:rsidR="003957E8" w:rsidRDefault="003957E8">
      <w:pPr>
        <w:rPr>
          <w:rFonts w:ascii="Arial" w:hAnsi="Arial"/>
          <w:sz w:val="24"/>
        </w:rPr>
      </w:pPr>
    </w:p>
    <w:p w:rsidR="003957E8" w:rsidRDefault="0058165C">
      <w:pPr>
        <w:numPr>
          <w:ilvl w:val="0"/>
          <w:numId w:val="3"/>
        </w:numPr>
        <w:rPr>
          <w:rFonts w:ascii="Arial" w:hAnsi="Arial"/>
          <w:sz w:val="24"/>
        </w:rPr>
      </w:pPr>
      <w:proofErr w:type="spellStart"/>
      <w:r>
        <w:rPr>
          <w:rFonts w:ascii="Arial" w:hAnsi="Arial"/>
          <w:sz w:val="24"/>
        </w:rPr>
        <w:t>NeubürgerInnen</w:t>
      </w:r>
      <w:proofErr w:type="spellEnd"/>
      <w:r>
        <w:rPr>
          <w:rFonts w:ascii="Arial" w:hAnsi="Arial"/>
          <w:sz w:val="24"/>
        </w:rPr>
        <w:t xml:space="preserve"> der Stadt Marl erhalten eine Freikarte für das städtische </w:t>
      </w:r>
    </w:p>
    <w:p w:rsidR="003957E8" w:rsidRDefault="0058165C">
      <w:pPr>
        <w:ind w:firstLine="360"/>
        <w:rPr>
          <w:rFonts w:ascii="Arial" w:hAnsi="Arial"/>
          <w:sz w:val="24"/>
        </w:rPr>
      </w:pPr>
      <w:r>
        <w:rPr>
          <w:rFonts w:ascii="Arial" w:hAnsi="Arial"/>
          <w:sz w:val="24"/>
        </w:rPr>
        <w:t>Hallenbad.</w:t>
      </w:r>
    </w:p>
    <w:p w:rsidR="003957E8" w:rsidRDefault="003957E8">
      <w:pPr>
        <w:ind w:firstLine="360"/>
        <w:rPr>
          <w:rFonts w:ascii="Arial" w:hAnsi="Arial"/>
          <w:sz w:val="24"/>
        </w:rPr>
      </w:pPr>
    </w:p>
    <w:p w:rsidR="003957E8" w:rsidRDefault="0058165C">
      <w:pPr>
        <w:numPr>
          <w:ilvl w:val="0"/>
          <w:numId w:val="3"/>
        </w:numPr>
        <w:rPr>
          <w:rFonts w:ascii="Arial" w:hAnsi="Arial"/>
          <w:sz w:val="24"/>
        </w:rPr>
      </w:pPr>
      <w:r>
        <w:rPr>
          <w:rFonts w:ascii="Arial" w:hAnsi="Arial"/>
          <w:sz w:val="24"/>
        </w:rPr>
        <w:t>Ermäßigungen (Schwerbehinderte, Kinder aus kinderreichen Familien) werden nur gegen Vorlage entsprechender Nachweise gewährt.</w:t>
      </w:r>
    </w:p>
    <w:p w:rsidR="003957E8" w:rsidRDefault="003957E8">
      <w:pPr>
        <w:rPr>
          <w:rFonts w:ascii="Arial" w:hAnsi="Arial"/>
          <w:sz w:val="24"/>
        </w:rPr>
      </w:pPr>
    </w:p>
    <w:p w:rsidR="003957E8" w:rsidRPr="00BC42ED" w:rsidRDefault="0058165C" w:rsidP="00BC42ED">
      <w:pPr>
        <w:numPr>
          <w:ilvl w:val="0"/>
          <w:numId w:val="3"/>
        </w:numPr>
        <w:rPr>
          <w:rFonts w:ascii="Arial" w:hAnsi="Arial"/>
          <w:sz w:val="24"/>
        </w:rPr>
      </w:pPr>
      <w:r>
        <w:rPr>
          <w:rFonts w:ascii="Arial" w:hAnsi="Arial"/>
          <w:sz w:val="24"/>
        </w:rPr>
        <w:t>In besonders gelagerten Fällen (</w:t>
      </w:r>
      <w:bookmarkStart w:id="0" w:name="_GoBack"/>
      <w:bookmarkEnd w:id="0"/>
      <w:r>
        <w:rPr>
          <w:rFonts w:ascii="Arial" w:hAnsi="Arial"/>
          <w:sz w:val="24"/>
        </w:rPr>
        <w:t>z.B. Werbemaßnahmen, Sonderveranstaltungen), die in dieser Tarifor</w:t>
      </w:r>
      <w:r w:rsidR="00BC42ED">
        <w:rPr>
          <w:rFonts w:ascii="Arial" w:hAnsi="Arial"/>
          <w:sz w:val="24"/>
        </w:rPr>
        <w:t>dnung nicht erfaßt sind, ist der Bürgermeister</w:t>
      </w:r>
      <w:r>
        <w:rPr>
          <w:rFonts w:ascii="Arial" w:hAnsi="Arial"/>
          <w:sz w:val="24"/>
        </w:rPr>
        <w:t xml:space="preserve"> berechtigt, ein Entgelt festzusetzen oder freien Eintritt für die Benutzung des städtischen Bades zu gewähren.</w:t>
      </w:r>
      <w:r w:rsidRPr="00BC42ED">
        <w:rPr>
          <w:rFonts w:ascii="Arial" w:hAnsi="Arial"/>
          <w:sz w:val="24"/>
        </w:rPr>
        <w:br/>
      </w:r>
    </w:p>
    <w:p w:rsidR="003957E8" w:rsidRDefault="0058165C">
      <w:pPr>
        <w:numPr>
          <w:ilvl w:val="0"/>
          <w:numId w:val="3"/>
        </w:numPr>
        <w:rPr>
          <w:rFonts w:ascii="Arial" w:hAnsi="Arial"/>
          <w:sz w:val="24"/>
        </w:rPr>
      </w:pPr>
      <w:r>
        <w:rPr>
          <w:rFonts w:ascii="Arial" w:hAnsi="Arial"/>
          <w:sz w:val="24"/>
        </w:rPr>
        <w:t>Die Eintrittskarte ist auf Verlangen des Badpersonals vorzuzeigen. Bei unberechtigter Inanspruchnahme von Ermäßigungen wird die Eintrittskarte ersatzlos eingezogen. Dies gilt auch für die mißbräuchliche Nutzung von Berechtigungskarten (z. B. bei Freizeitpassinhabern).</w:t>
      </w:r>
    </w:p>
    <w:p w:rsidR="003957E8" w:rsidRDefault="003957E8">
      <w:pPr>
        <w:rPr>
          <w:rFonts w:ascii="Arial" w:hAnsi="Arial"/>
          <w:sz w:val="24"/>
        </w:rPr>
      </w:pPr>
    </w:p>
    <w:p w:rsidR="003957E8" w:rsidRDefault="0058165C">
      <w:pPr>
        <w:numPr>
          <w:ilvl w:val="0"/>
          <w:numId w:val="3"/>
        </w:numPr>
        <w:rPr>
          <w:rFonts w:ascii="Arial" w:hAnsi="Arial"/>
          <w:sz w:val="24"/>
        </w:rPr>
      </w:pPr>
      <w:r>
        <w:rPr>
          <w:rFonts w:ascii="Arial" w:hAnsi="Arial"/>
          <w:sz w:val="24"/>
        </w:rPr>
        <w:t>Bei Verlust oder nicht ausgenutzter Eintrittskarte wird das Entgelt nicht erstattet. Das gilt auch, wenn ein Benutzer wegen Verstoßes gegen die Bade- und Tarifordnung das Bad verlassen muß. Eine Berechtigungskarte wird bei Verlust nicht erstattet.</w:t>
      </w:r>
      <w:r>
        <w:rPr>
          <w:rFonts w:ascii="Arial" w:hAnsi="Arial"/>
          <w:sz w:val="24"/>
        </w:rPr>
        <w:br/>
      </w:r>
    </w:p>
    <w:p w:rsidR="00BC42ED" w:rsidRDefault="0058165C">
      <w:pPr>
        <w:numPr>
          <w:ilvl w:val="0"/>
          <w:numId w:val="3"/>
        </w:numPr>
        <w:rPr>
          <w:rFonts w:ascii="Arial" w:hAnsi="Arial"/>
          <w:sz w:val="24"/>
        </w:rPr>
      </w:pPr>
      <w:r>
        <w:rPr>
          <w:rFonts w:ascii="Arial" w:hAnsi="Arial"/>
          <w:sz w:val="24"/>
        </w:rPr>
        <w:t>Karteninhaber haben keinen Anspruch auf Erstattung der Entgelte bei notwendig     werdender ganzer oder teilweiser Räumung, vorübergehende Schließung des Bades oder einzelner Einrichtungen.</w:t>
      </w:r>
    </w:p>
    <w:p w:rsidR="003957E8" w:rsidRDefault="00BC42ED">
      <w:pPr>
        <w:rPr>
          <w:rFonts w:ascii="Arial" w:hAnsi="Arial"/>
          <w:sz w:val="24"/>
        </w:rPr>
      </w:pPr>
      <w:r>
        <w:br w:type="page"/>
      </w:r>
    </w:p>
    <w:p w:rsidR="003957E8" w:rsidRDefault="0058165C">
      <w:pPr>
        <w:jc w:val="center"/>
        <w:rPr>
          <w:rFonts w:ascii="Arial" w:hAnsi="Arial"/>
          <w:b/>
          <w:sz w:val="24"/>
        </w:rPr>
      </w:pPr>
      <w:r>
        <w:rPr>
          <w:rFonts w:ascii="Arial" w:hAnsi="Arial"/>
          <w:b/>
          <w:sz w:val="24"/>
        </w:rPr>
        <w:lastRenderedPageBreak/>
        <w:t>§ 3</w:t>
      </w:r>
    </w:p>
    <w:p w:rsidR="003957E8" w:rsidRDefault="0058165C">
      <w:pPr>
        <w:pStyle w:val="berschrift2"/>
        <w:rPr>
          <w:sz w:val="24"/>
        </w:rPr>
      </w:pPr>
      <w:r>
        <w:rPr>
          <w:sz w:val="24"/>
        </w:rPr>
        <w:t>Befreiung</w:t>
      </w:r>
    </w:p>
    <w:p w:rsidR="003957E8" w:rsidRDefault="003957E8">
      <w:pPr>
        <w:jc w:val="center"/>
        <w:rPr>
          <w:rFonts w:ascii="Arial" w:hAnsi="Arial"/>
          <w:b/>
          <w:sz w:val="24"/>
        </w:rPr>
      </w:pPr>
    </w:p>
    <w:p w:rsidR="003957E8" w:rsidRDefault="003957E8">
      <w:pPr>
        <w:jc w:val="center"/>
        <w:rPr>
          <w:rFonts w:ascii="Arial" w:hAnsi="Arial"/>
          <w:b/>
          <w:sz w:val="24"/>
        </w:rPr>
      </w:pPr>
    </w:p>
    <w:p w:rsidR="003957E8" w:rsidRDefault="0058165C">
      <w:pPr>
        <w:rPr>
          <w:rFonts w:ascii="Arial" w:hAnsi="Arial"/>
          <w:sz w:val="24"/>
        </w:rPr>
      </w:pPr>
      <w:r>
        <w:rPr>
          <w:rFonts w:ascii="Arial" w:hAnsi="Arial"/>
          <w:sz w:val="24"/>
        </w:rPr>
        <w:t>Freien Eintritt haben:</w:t>
      </w:r>
    </w:p>
    <w:p w:rsidR="003957E8" w:rsidRDefault="003957E8">
      <w:pPr>
        <w:rPr>
          <w:rFonts w:ascii="Arial" w:hAnsi="Arial"/>
          <w:sz w:val="24"/>
        </w:rPr>
      </w:pPr>
    </w:p>
    <w:p w:rsidR="003957E8" w:rsidRDefault="0058165C">
      <w:pPr>
        <w:numPr>
          <w:ilvl w:val="0"/>
          <w:numId w:val="6"/>
        </w:numPr>
        <w:rPr>
          <w:rFonts w:ascii="Arial" w:hAnsi="Arial"/>
          <w:sz w:val="24"/>
        </w:rPr>
      </w:pPr>
      <w:r>
        <w:rPr>
          <w:rFonts w:ascii="Arial" w:hAnsi="Arial"/>
          <w:sz w:val="24"/>
        </w:rPr>
        <w:t>Kinder bis zum vollendeten 6. Lebensjahr,</w:t>
      </w:r>
    </w:p>
    <w:p w:rsidR="003957E8" w:rsidRDefault="003957E8">
      <w:pPr>
        <w:rPr>
          <w:rFonts w:ascii="Arial" w:hAnsi="Arial"/>
          <w:sz w:val="24"/>
        </w:rPr>
      </w:pPr>
    </w:p>
    <w:p w:rsidR="003957E8" w:rsidRDefault="0058165C">
      <w:pPr>
        <w:numPr>
          <w:ilvl w:val="0"/>
          <w:numId w:val="6"/>
        </w:numPr>
        <w:rPr>
          <w:rFonts w:ascii="Arial" w:hAnsi="Arial"/>
          <w:sz w:val="24"/>
        </w:rPr>
      </w:pPr>
      <w:r>
        <w:rPr>
          <w:rFonts w:ascii="Arial" w:hAnsi="Arial"/>
          <w:sz w:val="24"/>
        </w:rPr>
        <w:t>Inhaber des Marler Freizeitpasses gegen Vorlage des Freizeitpasses,</w:t>
      </w:r>
    </w:p>
    <w:p w:rsidR="003957E8" w:rsidRDefault="003957E8">
      <w:pPr>
        <w:rPr>
          <w:rFonts w:ascii="Arial" w:hAnsi="Arial"/>
          <w:sz w:val="24"/>
        </w:rPr>
      </w:pPr>
    </w:p>
    <w:p w:rsidR="003957E8" w:rsidRDefault="0058165C">
      <w:pPr>
        <w:numPr>
          <w:ilvl w:val="0"/>
          <w:numId w:val="6"/>
        </w:numPr>
        <w:rPr>
          <w:rFonts w:ascii="Arial" w:hAnsi="Arial"/>
          <w:sz w:val="24"/>
        </w:rPr>
      </w:pPr>
      <w:r>
        <w:rPr>
          <w:rFonts w:ascii="Arial" w:hAnsi="Arial"/>
          <w:sz w:val="24"/>
        </w:rPr>
        <w:t xml:space="preserve">Marler Schulen zur Durchführung des Schwimmunterrichtes im Rahmen der zugewiesenen Benutzungszeiten. </w:t>
      </w:r>
    </w:p>
    <w:p w:rsidR="003957E8" w:rsidRDefault="0058165C">
      <w:pPr>
        <w:ind w:left="360"/>
        <w:rPr>
          <w:rFonts w:ascii="Arial" w:hAnsi="Arial"/>
          <w:sz w:val="24"/>
        </w:rPr>
      </w:pPr>
      <w:r>
        <w:rPr>
          <w:rFonts w:ascii="Arial" w:hAnsi="Arial"/>
          <w:sz w:val="24"/>
        </w:rPr>
        <w:t>Bei schulsportlichen Veranstaltungen kann das Hallenbad ebenfalls unentgeltlich überlassen werden. Der öffentliche Badebetrieb soll dadurch nicht beeinträchtigt werden.</w:t>
      </w:r>
    </w:p>
    <w:p w:rsidR="003957E8" w:rsidRDefault="003957E8">
      <w:pPr>
        <w:ind w:left="360"/>
        <w:rPr>
          <w:rFonts w:ascii="Arial" w:hAnsi="Arial"/>
          <w:sz w:val="24"/>
        </w:rPr>
      </w:pPr>
    </w:p>
    <w:p w:rsidR="003957E8" w:rsidRDefault="0058165C">
      <w:pPr>
        <w:numPr>
          <w:ilvl w:val="0"/>
          <w:numId w:val="6"/>
        </w:numPr>
        <w:rPr>
          <w:rFonts w:ascii="Arial" w:hAnsi="Arial"/>
          <w:sz w:val="24"/>
        </w:rPr>
      </w:pPr>
      <w:r>
        <w:rPr>
          <w:rFonts w:ascii="Arial" w:hAnsi="Arial"/>
          <w:sz w:val="24"/>
        </w:rPr>
        <w:t>Schwimmsporttreibenden Vereinen im Stadtsportverband Marl zur Durchführung ihres Übungs- und Wettkampfbetriebes im Rahmen der zugewiesenen Benutzungszeiten.</w:t>
      </w:r>
    </w:p>
    <w:p w:rsidR="003957E8" w:rsidRDefault="0058165C">
      <w:pPr>
        <w:pStyle w:val="Textkrper-Zeileneinzug"/>
        <w:rPr>
          <w:sz w:val="24"/>
        </w:rPr>
      </w:pPr>
      <w:r>
        <w:rPr>
          <w:sz w:val="24"/>
        </w:rPr>
        <w:t>Bei vereinssportlichen Veranstaltungen kann das Hallenbad ebenfalls unentgeltlich überlassen werden. Der öffentliche Badebetrieb soll dadurch nicht beeinträchtigt werden.</w:t>
      </w:r>
    </w:p>
    <w:p w:rsidR="003957E8" w:rsidRDefault="003957E8">
      <w:pPr>
        <w:pStyle w:val="Textkrper-Zeileneinzug"/>
        <w:rPr>
          <w:sz w:val="24"/>
        </w:rPr>
      </w:pPr>
    </w:p>
    <w:p w:rsidR="003957E8" w:rsidRDefault="003957E8">
      <w:pPr>
        <w:pStyle w:val="Textkrper-Zeileneinzug"/>
        <w:rPr>
          <w:sz w:val="24"/>
        </w:rPr>
      </w:pPr>
    </w:p>
    <w:p w:rsidR="003957E8" w:rsidRDefault="0058165C">
      <w:pPr>
        <w:pStyle w:val="Textkrper-Zeileneinzug"/>
        <w:rPr>
          <w:b/>
          <w:sz w:val="24"/>
        </w:rPr>
      </w:pPr>
      <w:r>
        <w:rPr>
          <w:b/>
          <w:sz w:val="24"/>
        </w:rPr>
        <w:tab/>
      </w:r>
      <w:r>
        <w:rPr>
          <w:b/>
          <w:sz w:val="24"/>
        </w:rPr>
        <w:tab/>
      </w:r>
      <w:r>
        <w:rPr>
          <w:b/>
          <w:sz w:val="24"/>
        </w:rPr>
        <w:tab/>
      </w:r>
      <w:r>
        <w:rPr>
          <w:b/>
          <w:sz w:val="24"/>
        </w:rPr>
        <w:tab/>
      </w:r>
      <w:r>
        <w:rPr>
          <w:b/>
          <w:sz w:val="24"/>
        </w:rPr>
        <w:tab/>
      </w:r>
      <w:r>
        <w:rPr>
          <w:b/>
          <w:sz w:val="24"/>
        </w:rPr>
        <w:tab/>
        <w:t>§ 4</w:t>
      </w:r>
    </w:p>
    <w:p w:rsidR="003957E8" w:rsidRDefault="0058165C">
      <w:pPr>
        <w:pStyle w:val="Textkrper-Zeileneinzug"/>
        <w:rPr>
          <w:b/>
          <w:sz w:val="24"/>
        </w:rPr>
      </w:pPr>
      <w:r>
        <w:rPr>
          <w:b/>
          <w:sz w:val="24"/>
        </w:rPr>
        <w:tab/>
      </w:r>
      <w:r>
        <w:rPr>
          <w:b/>
          <w:sz w:val="24"/>
        </w:rPr>
        <w:tab/>
      </w:r>
      <w:r>
        <w:rPr>
          <w:b/>
          <w:sz w:val="24"/>
        </w:rPr>
        <w:tab/>
      </w:r>
      <w:r>
        <w:rPr>
          <w:b/>
          <w:sz w:val="24"/>
        </w:rPr>
        <w:tab/>
        <w:t xml:space="preserve">    Inkrafttreten, Gültigkeit</w:t>
      </w:r>
    </w:p>
    <w:p w:rsidR="003957E8" w:rsidRDefault="003957E8">
      <w:pPr>
        <w:pStyle w:val="Textkrper-Zeileneinzug"/>
        <w:rPr>
          <w:b/>
          <w:sz w:val="24"/>
        </w:rPr>
      </w:pPr>
    </w:p>
    <w:p w:rsidR="003957E8" w:rsidRDefault="003957E8">
      <w:pPr>
        <w:pStyle w:val="Textkrper-Zeileneinzug"/>
        <w:rPr>
          <w:b/>
          <w:sz w:val="24"/>
        </w:rPr>
      </w:pPr>
    </w:p>
    <w:p w:rsidR="003957E8" w:rsidRDefault="0058165C">
      <w:pPr>
        <w:pStyle w:val="Textkrper-Zeileneinzug"/>
        <w:rPr>
          <w:sz w:val="24"/>
        </w:rPr>
      </w:pPr>
      <w:r>
        <w:rPr>
          <w:sz w:val="24"/>
        </w:rPr>
        <w:t>Diese Tarifordnung für das Hallenbad der Stadt Marl tritt am 01. 01. 2008 in Kraft. Gleichzeitig tritt die Tarifordnung für die Bäder der Stadt Marl vom 03. 03. 1986 außer Kraft. Die Gültigkeitsdauer dieser Tarifordnung beträgt ein Jahr und endet am 31. 12. 2008.</w:t>
      </w:r>
    </w:p>
    <w:p w:rsidR="003957E8" w:rsidRDefault="003957E8">
      <w:pPr>
        <w:pStyle w:val="Textkrper-Zeileneinzug"/>
        <w:rPr>
          <w:sz w:val="24"/>
        </w:rPr>
      </w:pPr>
    </w:p>
    <w:p w:rsidR="003957E8" w:rsidRDefault="003957E8">
      <w:pPr>
        <w:pStyle w:val="Textkrper-Zeileneinzug"/>
        <w:rPr>
          <w:sz w:val="24"/>
        </w:rPr>
      </w:pPr>
    </w:p>
    <w:p w:rsidR="003957E8" w:rsidRDefault="0058165C">
      <w:pPr>
        <w:pStyle w:val="Textkrper-Zeileneinzug"/>
        <w:rPr>
          <w:sz w:val="24"/>
        </w:rPr>
      </w:pPr>
      <w:r>
        <w:rPr>
          <w:sz w:val="24"/>
        </w:rPr>
        <w:t>Bekanntmachungsanordnung:</w:t>
      </w:r>
    </w:p>
    <w:p w:rsidR="003957E8" w:rsidRDefault="0058165C">
      <w:pPr>
        <w:pStyle w:val="Textkrper-Zeileneinzug"/>
        <w:rPr>
          <w:sz w:val="24"/>
        </w:rPr>
      </w:pPr>
      <w:r>
        <w:rPr>
          <w:sz w:val="24"/>
        </w:rPr>
        <w:t>Die vorstehende Tarifordnung für das Hallenbad der Stadt Marl vom 17. 12. 2007 wird hiermit öffentlich bekanntgemacht.</w:t>
      </w:r>
    </w:p>
    <w:p w:rsidR="003957E8" w:rsidRDefault="003957E8">
      <w:pPr>
        <w:pStyle w:val="Textkrper-Zeileneinzug"/>
        <w:rPr>
          <w:sz w:val="24"/>
        </w:rPr>
      </w:pPr>
    </w:p>
    <w:p w:rsidR="00BC42ED" w:rsidRDefault="00BC42ED">
      <w:pPr>
        <w:pStyle w:val="Textkrper-Zeileneinzug"/>
        <w:rPr>
          <w:sz w:val="24"/>
        </w:rPr>
      </w:pPr>
    </w:p>
    <w:p w:rsidR="003957E8" w:rsidRDefault="0058165C">
      <w:pPr>
        <w:pStyle w:val="Textkrper-Zeileneinzug"/>
        <w:rPr>
          <w:sz w:val="24"/>
        </w:rPr>
      </w:pPr>
      <w:r>
        <w:rPr>
          <w:sz w:val="24"/>
        </w:rPr>
        <w:t>Hinweise:</w:t>
      </w:r>
    </w:p>
    <w:p w:rsidR="003957E8" w:rsidRDefault="003957E8">
      <w:pPr>
        <w:pStyle w:val="Textkrper-Zeileneinzug"/>
        <w:rPr>
          <w:sz w:val="24"/>
        </w:rPr>
      </w:pPr>
    </w:p>
    <w:p w:rsidR="003957E8" w:rsidRDefault="0058165C">
      <w:pPr>
        <w:pStyle w:val="Textkrper-Zeileneinzug"/>
        <w:rPr>
          <w:sz w:val="24"/>
        </w:rPr>
      </w:pPr>
      <w:r>
        <w:rPr>
          <w:sz w:val="24"/>
        </w:rPr>
        <w:t>§ 7 Abs. 6 Gemeindeordnung NW</w:t>
      </w:r>
    </w:p>
    <w:p w:rsidR="003957E8" w:rsidRDefault="0058165C">
      <w:pPr>
        <w:pStyle w:val="Textkrper-Zeileneinzug"/>
        <w:rPr>
          <w:sz w:val="24"/>
        </w:rPr>
      </w:pPr>
      <w:r>
        <w:rPr>
          <w:sz w:val="24"/>
        </w:rPr>
        <w:t>Die Verletzung von Verfahrens- und Formvorschriften dieses Gesetzes kann gegen Satzungen, sonstige ortsrechtliche Bestimmungen und Flächennutzungspläne nach Ablauf eines Jahres seit ihrer Verkündigung nicht mehr geltend gemacht werden, es sei denn,</w:t>
      </w:r>
    </w:p>
    <w:p w:rsidR="003957E8" w:rsidRDefault="003957E8">
      <w:pPr>
        <w:pStyle w:val="Textkrper-Zeileneinzug"/>
        <w:rPr>
          <w:sz w:val="24"/>
        </w:rPr>
      </w:pPr>
    </w:p>
    <w:p w:rsidR="003957E8" w:rsidRDefault="0058165C">
      <w:pPr>
        <w:pStyle w:val="Textkrper-Zeileneinzug"/>
        <w:numPr>
          <w:ilvl w:val="0"/>
          <w:numId w:val="7"/>
        </w:numPr>
        <w:rPr>
          <w:sz w:val="24"/>
        </w:rPr>
      </w:pPr>
      <w:r>
        <w:rPr>
          <w:sz w:val="24"/>
        </w:rPr>
        <w:t>eine vorgeschriebene Genehmigung fehlt oder ein vorgeschriebenes Anzeigeverfahren wurde nicht durchgeführt,</w:t>
      </w:r>
    </w:p>
    <w:p w:rsidR="003957E8" w:rsidRDefault="003957E8">
      <w:pPr>
        <w:pStyle w:val="Textkrper-Zeileneinzug"/>
        <w:rPr>
          <w:sz w:val="24"/>
        </w:rPr>
      </w:pPr>
    </w:p>
    <w:p w:rsidR="003957E8" w:rsidRDefault="0058165C">
      <w:pPr>
        <w:pStyle w:val="Textkrper-Zeileneinzug"/>
        <w:numPr>
          <w:ilvl w:val="0"/>
          <w:numId w:val="7"/>
        </w:numPr>
        <w:rPr>
          <w:sz w:val="24"/>
        </w:rPr>
      </w:pPr>
      <w:r>
        <w:rPr>
          <w:sz w:val="24"/>
        </w:rPr>
        <w:lastRenderedPageBreak/>
        <w:t>die Satzung, die sonstige ortsrechtliche Bestimmung oder der Flächennutzungsplan ist nicht ordnungsgemäß öffentlich bekanntgemacht worden,</w:t>
      </w:r>
    </w:p>
    <w:p w:rsidR="003957E8" w:rsidRDefault="003957E8">
      <w:pPr>
        <w:pStyle w:val="Textkrper-Zeileneinzug"/>
        <w:ind w:left="0"/>
        <w:rPr>
          <w:sz w:val="24"/>
        </w:rPr>
      </w:pPr>
    </w:p>
    <w:p w:rsidR="003957E8" w:rsidRDefault="0058165C">
      <w:pPr>
        <w:pStyle w:val="Textkrper-Zeileneinzug"/>
        <w:numPr>
          <w:ilvl w:val="0"/>
          <w:numId w:val="7"/>
        </w:numPr>
        <w:rPr>
          <w:sz w:val="24"/>
        </w:rPr>
      </w:pPr>
      <w:r>
        <w:rPr>
          <w:sz w:val="24"/>
        </w:rPr>
        <w:t>die Bürgermeisterin hat den Ratsbeschluss vorher beanstandet oder</w:t>
      </w:r>
    </w:p>
    <w:p w:rsidR="003957E8" w:rsidRDefault="003957E8">
      <w:pPr>
        <w:pStyle w:val="Textkrper-Zeileneinzug"/>
        <w:ind w:left="0"/>
        <w:rPr>
          <w:sz w:val="24"/>
        </w:rPr>
      </w:pPr>
    </w:p>
    <w:p w:rsidR="003957E8" w:rsidRDefault="0058165C">
      <w:pPr>
        <w:pStyle w:val="Textkrper-Zeileneinzug"/>
        <w:rPr>
          <w:sz w:val="24"/>
        </w:rPr>
      </w:pPr>
      <w:r>
        <w:rPr>
          <w:sz w:val="24"/>
        </w:rPr>
        <w:t xml:space="preserve">d)  der Form- oder Verfahrensmangel ist gegenüber der Gemeinde vorher gerügt  </w:t>
      </w:r>
    </w:p>
    <w:p w:rsidR="003957E8" w:rsidRDefault="0058165C">
      <w:pPr>
        <w:pStyle w:val="Textkrper-Zeileneinzug"/>
        <w:rPr>
          <w:sz w:val="24"/>
        </w:rPr>
      </w:pPr>
      <w:r>
        <w:rPr>
          <w:sz w:val="24"/>
        </w:rPr>
        <w:t xml:space="preserve">     und dabei die verletzte Rechtsvorschrift und die Tatsache bezeichnet worden, </w:t>
      </w:r>
    </w:p>
    <w:p w:rsidR="003957E8" w:rsidRDefault="0058165C">
      <w:pPr>
        <w:pStyle w:val="Textkrper-Zeileneinzug"/>
        <w:ind w:firstLine="348"/>
        <w:rPr>
          <w:sz w:val="24"/>
        </w:rPr>
      </w:pPr>
      <w:r>
        <w:rPr>
          <w:sz w:val="24"/>
        </w:rPr>
        <w:t>die den Mangel ergibt.</w:t>
      </w:r>
    </w:p>
    <w:p w:rsidR="003957E8" w:rsidRDefault="003957E8">
      <w:pPr>
        <w:pStyle w:val="Textkrper-Zeileneinzug"/>
        <w:ind w:firstLine="348"/>
        <w:rPr>
          <w:sz w:val="24"/>
        </w:rPr>
      </w:pPr>
    </w:p>
    <w:p w:rsidR="003957E8" w:rsidRDefault="0058165C">
      <w:pPr>
        <w:pStyle w:val="Textkrper-Zeileneinzug"/>
        <w:ind w:hanging="76"/>
        <w:rPr>
          <w:sz w:val="24"/>
        </w:rPr>
      </w:pPr>
      <w:r>
        <w:rPr>
          <w:sz w:val="24"/>
        </w:rPr>
        <w:t xml:space="preserve"> </w:t>
      </w:r>
    </w:p>
    <w:p w:rsidR="003957E8" w:rsidRDefault="0058165C">
      <w:pPr>
        <w:pStyle w:val="Textkrper-Zeileneinzug"/>
        <w:ind w:hanging="76"/>
        <w:rPr>
          <w:sz w:val="24"/>
        </w:rPr>
      </w:pPr>
      <w:r>
        <w:rPr>
          <w:sz w:val="24"/>
        </w:rPr>
        <w:t>§ 54 Abs. 4 Gemeindeordnung NW</w:t>
      </w:r>
    </w:p>
    <w:p w:rsidR="003957E8" w:rsidRDefault="0058165C">
      <w:pPr>
        <w:pStyle w:val="Textkrper-Zeileneinzug"/>
        <w:ind w:hanging="76"/>
        <w:rPr>
          <w:sz w:val="24"/>
        </w:rPr>
      </w:pPr>
      <w:r>
        <w:rPr>
          <w:sz w:val="24"/>
        </w:rPr>
        <w:t xml:space="preserve"> Die Verletzung eines Mitwirkungsverbots nach § 43 Abs. 2 in Verbindung mit § 31 kann gegen den Beschluss des Rates oder eines Ausschusses, dem eine Angelegenheit zur Entscheidung übertragen ist, nach Ablauf eines Jahres seit der Beschlussfassung oder wenn eine öffentliche Bekanntmachung erforderlich ist, ein Jahr nach dieser nicht mehr geltend gemacht werden, es sei denn, dass die Bürgermeisterin den Beschluss vorher beanstandet hat oder die Verletzung des Mitwirkungsverbots vorher gegenüber der Gemeinde gerügt und dabei die Tatsache bezeichnet worden ist, die die Verletzung ergibt.</w:t>
      </w:r>
    </w:p>
    <w:p w:rsidR="003957E8" w:rsidRDefault="003957E8">
      <w:pPr>
        <w:pStyle w:val="Textkrper-Zeileneinzug"/>
        <w:ind w:hanging="76"/>
        <w:rPr>
          <w:sz w:val="24"/>
        </w:rPr>
      </w:pPr>
    </w:p>
    <w:p w:rsidR="003957E8" w:rsidRDefault="003957E8">
      <w:pPr>
        <w:pStyle w:val="Textkrper-Zeileneinzug"/>
        <w:ind w:hanging="76"/>
        <w:rPr>
          <w:sz w:val="24"/>
        </w:rPr>
      </w:pPr>
    </w:p>
    <w:p w:rsidR="003957E8" w:rsidRDefault="0058165C">
      <w:pPr>
        <w:pStyle w:val="Textkrper-Zeileneinzug"/>
        <w:ind w:hanging="76"/>
        <w:rPr>
          <w:sz w:val="24"/>
        </w:rPr>
      </w:pPr>
      <w:r>
        <w:rPr>
          <w:sz w:val="24"/>
        </w:rPr>
        <w:t>Marl, 17. 12. 2007</w:t>
      </w:r>
    </w:p>
    <w:p w:rsidR="003957E8" w:rsidRDefault="003957E8">
      <w:pPr>
        <w:pStyle w:val="Textkrper-Zeileneinzug"/>
        <w:ind w:hanging="76"/>
        <w:rPr>
          <w:sz w:val="24"/>
        </w:rPr>
      </w:pPr>
    </w:p>
    <w:p w:rsidR="003957E8" w:rsidRDefault="003957E8">
      <w:pPr>
        <w:pStyle w:val="Textkrper-Zeileneinzug"/>
        <w:ind w:hanging="76"/>
        <w:rPr>
          <w:sz w:val="24"/>
        </w:rPr>
      </w:pPr>
    </w:p>
    <w:p w:rsidR="003957E8" w:rsidRDefault="003957E8">
      <w:pPr>
        <w:pStyle w:val="Textkrper-Zeileneinzug"/>
        <w:ind w:hanging="76"/>
        <w:rPr>
          <w:sz w:val="24"/>
        </w:rPr>
      </w:pPr>
    </w:p>
    <w:p w:rsidR="003957E8" w:rsidRDefault="003957E8">
      <w:pPr>
        <w:pStyle w:val="Textkrper-Zeileneinzug"/>
        <w:ind w:hanging="76"/>
        <w:rPr>
          <w:sz w:val="24"/>
        </w:rPr>
      </w:pPr>
    </w:p>
    <w:p w:rsidR="003957E8" w:rsidRDefault="003957E8">
      <w:pPr>
        <w:pStyle w:val="Textkrper-Zeileneinzug"/>
        <w:ind w:hanging="76"/>
        <w:rPr>
          <w:sz w:val="24"/>
        </w:rPr>
      </w:pPr>
    </w:p>
    <w:p w:rsidR="003957E8" w:rsidRDefault="003957E8">
      <w:pPr>
        <w:pStyle w:val="Textkrper-Zeileneinzug"/>
        <w:ind w:hanging="76"/>
        <w:rPr>
          <w:sz w:val="24"/>
        </w:rPr>
      </w:pPr>
    </w:p>
    <w:p w:rsidR="003957E8" w:rsidRDefault="0099057A">
      <w:pPr>
        <w:pStyle w:val="Textkrper-Zeileneinzug"/>
        <w:ind w:hanging="76"/>
        <w:rPr>
          <w:sz w:val="24"/>
        </w:rPr>
      </w:pPr>
      <w:r>
        <w:rPr>
          <w:sz w:val="24"/>
        </w:rPr>
        <w:t>Arndt</w:t>
      </w:r>
    </w:p>
    <w:p w:rsidR="003957E8" w:rsidRDefault="0099057A">
      <w:pPr>
        <w:pStyle w:val="Textkrper-Zeileneinzug"/>
        <w:ind w:hanging="76"/>
        <w:rPr>
          <w:sz w:val="24"/>
        </w:rPr>
      </w:pPr>
      <w:r>
        <w:rPr>
          <w:sz w:val="24"/>
        </w:rPr>
        <w:t>Bürgermeister</w:t>
      </w:r>
    </w:p>
    <w:sectPr w:rsidR="003957E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D29"/>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28E2264"/>
    <w:multiLevelType w:val="singleLevel"/>
    <w:tmpl w:val="04070013"/>
    <w:lvl w:ilvl="0">
      <w:start w:val="1"/>
      <w:numFmt w:val="upperRoman"/>
      <w:lvlText w:val="%1."/>
      <w:lvlJc w:val="left"/>
      <w:pPr>
        <w:tabs>
          <w:tab w:val="num" w:pos="720"/>
        </w:tabs>
        <w:ind w:left="720" w:hanging="720"/>
      </w:pPr>
    </w:lvl>
  </w:abstractNum>
  <w:abstractNum w:abstractNumId="2" w15:restartNumberingAfterBreak="0">
    <w:nsid w:val="15B45880"/>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25BA1A77"/>
    <w:multiLevelType w:val="singleLevel"/>
    <w:tmpl w:val="04070013"/>
    <w:lvl w:ilvl="0">
      <w:start w:val="1"/>
      <w:numFmt w:val="upperRoman"/>
      <w:lvlText w:val="%1."/>
      <w:lvlJc w:val="left"/>
      <w:pPr>
        <w:tabs>
          <w:tab w:val="num" w:pos="720"/>
        </w:tabs>
        <w:ind w:left="720" w:hanging="720"/>
      </w:pPr>
      <w:rPr>
        <w:rFonts w:hint="default"/>
      </w:rPr>
    </w:lvl>
  </w:abstractNum>
  <w:abstractNum w:abstractNumId="4" w15:restartNumberingAfterBreak="0">
    <w:nsid w:val="33E04716"/>
    <w:multiLevelType w:val="hybridMultilevel"/>
    <w:tmpl w:val="FDC06A7E"/>
    <w:lvl w:ilvl="0" w:tplc="BF2C75FE">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682CE6"/>
    <w:multiLevelType w:val="singleLevel"/>
    <w:tmpl w:val="5502A304"/>
    <w:lvl w:ilvl="0">
      <w:start w:val="1"/>
      <w:numFmt w:val="lowerLetter"/>
      <w:lvlText w:val="%1)"/>
      <w:lvlJc w:val="left"/>
      <w:pPr>
        <w:tabs>
          <w:tab w:val="num" w:pos="720"/>
        </w:tabs>
        <w:ind w:left="720" w:hanging="360"/>
      </w:pPr>
      <w:rPr>
        <w:rFonts w:hint="default"/>
      </w:rPr>
    </w:lvl>
  </w:abstractNum>
  <w:abstractNum w:abstractNumId="6" w15:restartNumberingAfterBreak="0">
    <w:nsid w:val="65232C48"/>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E895777"/>
    <w:multiLevelType w:val="hybridMultilevel"/>
    <w:tmpl w:val="5EEC1F52"/>
    <w:lvl w:ilvl="0" w:tplc="20944C66">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703C0088"/>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79C416D7"/>
    <w:multiLevelType w:val="hybridMultilevel"/>
    <w:tmpl w:val="FDC06A7E"/>
    <w:lvl w:ilvl="0" w:tplc="BF2C75F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num>
  <w:num w:numId="5">
    <w:abstractNumId w:val="2"/>
  </w:num>
  <w:num w:numId="6">
    <w:abstractNumId w:val="6"/>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5C"/>
    <w:rsid w:val="00003D72"/>
    <w:rsid w:val="000B5C9D"/>
    <w:rsid w:val="0014367B"/>
    <w:rsid w:val="003336E0"/>
    <w:rsid w:val="003957E8"/>
    <w:rsid w:val="0058165C"/>
    <w:rsid w:val="00847346"/>
    <w:rsid w:val="0099057A"/>
    <w:rsid w:val="00BC42ED"/>
    <w:rsid w:val="00FE7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EB9B7C-4022-4952-B8C4-1108B58C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jc w:val="center"/>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60"/>
    </w:pPr>
    <w:rPr>
      <w:rFonts w:ascii="Arial" w:hAnsi="Arial"/>
    </w:rPr>
  </w:style>
  <w:style w:type="paragraph" w:styleId="Listenabsatz">
    <w:name w:val="List Paragraph"/>
    <w:basedOn w:val="Standard"/>
    <w:uiPriority w:val="34"/>
    <w:qFormat/>
    <w:rsid w:val="00990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Tarifordnung für das Hallenbad</vt:lpstr>
    </vt:vector>
  </TitlesOfParts>
  <Company>Stadtverwaltung Marl</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Tarifordnung für das Hallenbad</dc:title>
  <dc:creator>ROGGENBC</dc:creator>
  <cp:lastModifiedBy>Kruck, Katharina</cp:lastModifiedBy>
  <cp:revision>4</cp:revision>
  <cp:lastPrinted>2011-05-19T08:18:00Z</cp:lastPrinted>
  <dcterms:created xsi:type="dcterms:W3CDTF">2018-09-04T11:50:00Z</dcterms:created>
  <dcterms:modified xsi:type="dcterms:W3CDTF">2018-09-05T10:42:00Z</dcterms:modified>
</cp:coreProperties>
</file>